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286000" cy="17299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299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pPr>
        <w:jc w:val="center"/>
      </w:pPr>
      <w:r>
        <w:rPr>
          <w:b/>
          <w:color w:val="1A73E8"/>
          <w:sz w:val="72"/>
        </w:rPr>
        <w:t>SyncTide</w:t>
      </w:r>
    </w:p>
    <w:p>
      <w:pPr>
        <w:jc w:val="center"/>
      </w:pPr>
      <w:r>
        <w:rPr>
          <w:b/>
          <w:color w:val="333333"/>
          <w:sz w:val="48"/>
        </w:rPr>
        <w:t>Administrator Manual</w:t>
      </w:r>
    </w:p>
    <w:p>
      <w:pPr>
        <w:jc w:val="center"/>
      </w:pPr>
      <w:r>
        <w:rPr>
          <w:color w:val="666666"/>
          <w:sz w:val="28"/>
        </w:rPr>
        <w:t>System Configuration &amp; Administration Guide</w:t>
      </w:r>
    </w:p>
    <w:p/>
    <w:p>
      <w:pPr>
        <w:jc w:val="center"/>
      </w:pPr>
      <w:r>
        <w:rPr>
          <w:color w:val="999999"/>
          <w:sz w:val="24"/>
        </w:rPr>
        <w:t>Version 1.6.0 — April 2026</w:t>
      </w:r>
    </w:p>
    <w:p>
      <w:r>
        <w:br w:type="page"/>
      </w:r>
    </w:p>
    <w:p>
      <w:pPr>
        <w:pStyle w:val="Heading1"/>
      </w:pPr>
      <w:r>
        <w:rPr>
          <w:color w:val="1A73E8"/>
        </w:rPr>
        <w:t>Table of Contents</w:t>
      </w:r>
    </w:p>
    <w:p>
      <w:r>
        <w:t>(Use Insert &gt; Table of Contents in Word/LibreOffice to auto-generate)</w:t>
      </w:r>
    </w:p>
    <w:p>
      <w:r>
        <w:br w:type="page"/>
      </w:r>
    </w:p>
    <w:p>
      <w:pPr>
        <w:pStyle w:val="Heading1"/>
      </w:pPr>
      <w:r>
        <w:rPr>
          <w:color w:val="1A73E8"/>
        </w:rPr>
        <w:t>1. Introduction</w:t>
      </w:r>
    </w:p>
    <w:p>
      <w:r>
        <w:t>This manual is intended for SyncTide administrators. It covers all administrative functions: user management, equipment configuration, system settings, messaging gateways, and platform maintenance.</w:t>
      </w:r>
    </w:p>
    <w:p>
      <w:r>
        <w:t>Prerequisites: Admin-level access to SyncTide.</w:t>
      </w:r>
    </w:p>
    <w:p>
      <w:r>
        <w:br w:type="page"/>
      </w:r>
    </w:p>
    <w:p>
      <w:pPr>
        <w:pStyle w:val="Heading1"/>
      </w:pPr>
      <w:r>
        <w:rPr>
          <w:color w:val="1A73E8"/>
        </w:rPr>
        <w:t>2. User Administration</w:t>
      </w:r>
    </w:p>
    <w:p>
      <w:r>
        <w:t>Navigate to User Admin from the sidebar menu.</w:t>
      </w:r>
    </w:p>
    <w:p>
      <w:pPr>
        <w:pStyle w:val="Heading2"/>
      </w:pPr>
      <w:r>
        <w:rPr>
          <w:color w:val="2C2C2C"/>
        </w:rPr>
        <w:t>2.1 Creating Users</w:t>
      </w:r>
    </w:p>
    <w:p>
      <w:pPr>
        <w:pStyle w:val="ListNumber"/>
      </w:pPr>
      <w:r>
        <w:t>Click 'Add New User'</w:t>
      </w:r>
    </w:p>
    <w:p>
      <w:pPr>
        <w:pStyle w:val="ListNumber"/>
      </w:pPr>
      <w:r>
        <w:t>Enter username (required) and password (required)</w:t>
      </w:r>
    </w:p>
    <w:p>
      <w:pPr>
        <w:pStyle w:val="ListNumber"/>
      </w:pPr>
      <w:r>
        <w:t>Set the role: Admin, Operator, or Viewer</w:t>
      </w:r>
    </w:p>
    <w:p>
      <w:pPr>
        <w:pStyle w:val="ListNumber"/>
      </w:pPr>
      <w:r>
        <w:t>Select allowed pages from the multi-select (auto-filtered by role)</w:t>
      </w:r>
    </w:p>
    <w:p>
      <w:pPr>
        <w:pStyle w:val="ListNumber"/>
      </w:pPr>
      <w:r>
        <w:t>Optionally restrict access to specific equipment categories or devices</w:t>
      </w:r>
    </w:p>
    <w:p>
      <w:pPr>
        <w:pStyle w:val="ListNumber"/>
      </w:pPr>
      <w:r>
        <w:t>Click Create</w:t>
      </w:r>
    </w:p>
    <w:p>
      <w:pPr>
        <w:pStyle w:val="Heading2"/>
      </w:pPr>
      <w:r>
        <w:rPr>
          <w:color w:val="2C2C2C"/>
        </w:rPr>
        <w:t>2.2 Managing Users</w:t>
      </w:r>
    </w:p>
    <w:p>
      <w:r>
        <w:t>The user list shows all accounts with their role (colour-coded), status, and permissions.</w:t>
      </w:r>
    </w:p>
    <w:p>
      <w:pPr>
        <w:pStyle w:val="ListBullet"/>
      </w:pPr>
      <w:r>
        <w:t>Click the edit button to modify a user's profile, role, permissions, or equipment whitelist</w:t>
      </w:r>
    </w:p>
    <w:p>
      <w:pPr>
        <w:pStyle w:val="ListBullet"/>
      </w:pPr>
      <w:r>
        <w:t>Toggle Active/Inactive to enable or disable an account</w:t>
      </w:r>
    </w:p>
    <w:p>
      <w:pPr>
        <w:pStyle w:val="ListBullet"/>
      </w:pPr>
      <w:r>
        <w:t>Use the password section to reset a user's password</w:t>
      </w:r>
    </w:p>
    <w:p>
      <w:pPr>
        <w:pStyle w:val="ListBullet"/>
      </w:pPr>
      <w:r>
        <w:t>Click Delete to permanently remove a user (requires confirmation)</w:t>
      </w:r>
    </w:p>
    <w:p>
      <w:r>
        <w:rPr>
          <w:i/>
          <w:color w:val="666666"/>
        </w:rPr>
        <w:t>Note: You cannot delete your own account or the last active admin account.</w:t>
      </w:r>
    </w:p>
    <w:p>
      <w:pPr>
        <w:pStyle w:val="Heading2"/>
      </w:pPr>
      <w:r>
        <w:rPr>
          <w:color w:val="2C2C2C"/>
        </w:rPr>
        <w:t>2.3 Role Permissions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</w:tcPr>
          <w:p>
            <w:r>
              <w:rPr>
                <w:b/>
              </w:rPr>
              <w:t>Feature</w:t>
            </w:r>
          </w:p>
        </w:tc>
        <w:tc>
          <w:tcPr>
            <w:tcW w:type="dxa" w:w="2351"/>
          </w:tcPr>
          <w:p>
            <w:r>
              <w:rPr>
                <w:b/>
              </w:rPr>
              <w:t>Viewer</w:t>
            </w:r>
          </w:p>
        </w:tc>
        <w:tc>
          <w:tcPr>
            <w:tcW w:type="dxa" w:w="2351"/>
          </w:tcPr>
          <w:p>
            <w:r>
              <w:rPr>
                <w:b/>
              </w:rPr>
              <w:t>Operator</w:t>
            </w:r>
          </w:p>
        </w:tc>
        <w:tc>
          <w:tcPr>
            <w:tcW w:type="dxa" w:w="2351"/>
          </w:tcPr>
          <w:p>
            <w:r>
              <w:rPr>
                <w:b/>
              </w:rPr>
              <w:t>Admin</w:t>
            </w:r>
          </w:p>
        </w:tc>
      </w:tr>
      <w:tr>
        <w:tc>
          <w:tcPr>
            <w:tcW w:type="dxa" w:w="2351"/>
          </w:tcPr>
          <w:p>
            <w:r>
              <w:t>Dashboard</w:t>
            </w:r>
          </w:p>
        </w:tc>
        <w:tc>
          <w:tcPr>
            <w:tcW w:type="dxa" w:w="2351"/>
          </w:tcPr>
          <w:p>
            <w:r>
              <w:t>View</w:t>
            </w:r>
          </w:p>
        </w:tc>
        <w:tc>
          <w:tcPr>
            <w:tcW w:type="dxa" w:w="2351"/>
          </w:tcPr>
          <w:p>
            <w:r>
              <w:t>View</w:t>
            </w:r>
          </w:p>
        </w:tc>
        <w:tc>
          <w:tcPr>
            <w:tcW w:type="dxa" w:w="2351"/>
          </w:tcPr>
          <w:p>
            <w:r>
              <w:t>View + Export</w:t>
            </w:r>
          </w:p>
        </w:tc>
      </w:tr>
      <w:tr>
        <w:tc>
          <w:tcPr>
            <w:tcW w:type="dxa" w:w="2351"/>
          </w:tcPr>
          <w:p>
            <w:r>
              <w:t>Reports</w:t>
            </w:r>
          </w:p>
        </w:tc>
        <w:tc>
          <w:tcPr>
            <w:tcW w:type="dxa" w:w="2351"/>
          </w:tcPr>
          <w:p>
            <w:r>
              <w:t>View + Download</w:t>
            </w:r>
          </w:p>
        </w:tc>
        <w:tc>
          <w:tcPr>
            <w:tcW w:type="dxa" w:w="2351"/>
          </w:tcPr>
          <w:p>
            <w:r>
              <w:t>View + Download</w:t>
            </w:r>
          </w:p>
        </w:tc>
        <w:tc>
          <w:tcPr>
            <w:tcW w:type="dxa" w:w="2351"/>
          </w:tcPr>
          <w:p>
            <w:r>
              <w:t>Full control</w:t>
            </w:r>
          </w:p>
        </w:tc>
      </w:tr>
      <w:tr>
        <w:tc>
          <w:tcPr>
            <w:tcW w:type="dxa" w:w="2351"/>
          </w:tcPr>
          <w:p>
            <w:r>
              <w:t>Messaging Contacts</w:t>
            </w:r>
          </w:p>
        </w:tc>
        <w:tc>
          <w:tcPr>
            <w:tcW w:type="dxa" w:w="2351"/>
          </w:tcPr>
          <w:p>
            <w:r>
              <w:t>View</w:t>
            </w:r>
          </w:p>
        </w:tc>
        <w:tc>
          <w:tcPr>
            <w:tcW w:type="dxa" w:w="2351"/>
          </w:tcPr>
          <w:p>
            <w:r>
              <w:t>Create/Edit/Delete</w:t>
            </w:r>
          </w:p>
        </w:tc>
        <w:tc>
          <w:tcPr>
            <w:tcW w:type="dxa" w:w="2351"/>
          </w:tcPr>
          <w:p>
            <w:r>
              <w:t>Full control</w:t>
            </w:r>
          </w:p>
        </w:tc>
      </w:tr>
      <w:tr>
        <w:tc>
          <w:tcPr>
            <w:tcW w:type="dxa" w:w="2351"/>
          </w:tcPr>
          <w:p>
            <w:r>
              <w:t>Messaging Rules</w:t>
            </w:r>
          </w:p>
        </w:tc>
        <w:tc>
          <w:tcPr>
            <w:tcW w:type="dxa" w:w="2351"/>
          </w:tcPr>
          <w:p>
            <w:r>
              <w:t>View</w:t>
            </w:r>
          </w:p>
        </w:tc>
        <w:tc>
          <w:tcPr>
            <w:tcW w:type="dxa" w:w="2351"/>
          </w:tcPr>
          <w:p>
            <w:r>
              <w:t>Create/Edit/Delete</w:t>
            </w:r>
          </w:p>
        </w:tc>
        <w:tc>
          <w:tcPr>
            <w:tcW w:type="dxa" w:w="2351"/>
          </w:tcPr>
          <w:p>
            <w:r>
              <w:t>Full control</w:t>
            </w:r>
          </w:p>
        </w:tc>
      </w:tr>
      <w:tr>
        <w:tc>
          <w:tcPr>
            <w:tcW w:type="dxa" w:w="2351"/>
          </w:tcPr>
          <w:p>
            <w:r>
              <w:t>Messaging Gateways</w:t>
            </w:r>
          </w:p>
        </w:tc>
        <w:tc>
          <w:tcPr>
            <w:tcW w:type="dxa" w:w="2351"/>
          </w:tcPr>
          <w:p>
            <w:r>
              <w:t>View</w:t>
            </w:r>
          </w:p>
        </w:tc>
        <w:tc>
          <w:tcPr>
            <w:tcW w:type="dxa" w:w="2351"/>
          </w:tcPr>
          <w:p>
            <w:r>
              <w:t>View</w:t>
            </w:r>
          </w:p>
        </w:tc>
        <w:tc>
          <w:tcPr>
            <w:tcW w:type="dxa" w:w="2351"/>
          </w:tcPr>
          <w:p>
            <w:r>
              <w:t>Full control</w:t>
            </w:r>
          </w:p>
        </w:tc>
      </w:tr>
      <w:tr>
        <w:tc>
          <w:tcPr>
            <w:tcW w:type="dxa" w:w="2351"/>
          </w:tcPr>
          <w:p>
            <w:r>
              <w:t>User Admin</w:t>
            </w:r>
          </w:p>
        </w:tc>
        <w:tc>
          <w:tcPr>
            <w:tcW w:type="dxa" w:w="2351"/>
          </w:tcPr>
          <w:p>
            <w:r>
              <w:t>—</w:t>
            </w:r>
          </w:p>
        </w:tc>
        <w:tc>
          <w:tcPr>
            <w:tcW w:type="dxa" w:w="2351"/>
          </w:tcPr>
          <w:p>
            <w:r>
              <w:t>—</w:t>
            </w:r>
          </w:p>
        </w:tc>
        <w:tc>
          <w:tcPr>
            <w:tcW w:type="dxa" w:w="2351"/>
          </w:tcPr>
          <w:p>
            <w:r>
              <w:t>Full control</w:t>
            </w:r>
          </w:p>
        </w:tc>
      </w:tr>
      <w:tr>
        <w:tc>
          <w:tcPr>
            <w:tcW w:type="dxa" w:w="2351"/>
          </w:tcPr>
          <w:p>
            <w:r>
              <w:t>Equipment Config</w:t>
            </w:r>
          </w:p>
        </w:tc>
        <w:tc>
          <w:tcPr>
            <w:tcW w:type="dxa" w:w="2351"/>
          </w:tcPr>
          <w:p>
            <w:r>
              <w:t>—</w:t>
            </w:r>
          </w:p>
        </w:tc>
        <w:tc>
          <w:tcPr>
            <w:tcW w:type="dxa" w:w="2351"/>
          </w:tcPr>
          <w:p>
            <w:r>
              <w:t>—</w:t>
            </w:r>
          </w:p>
        </w:tc>
        <w:tc>
          <w:tcPr>
            <w:tcW w:type="dxa" w:w="2351"/>
          </w:tcPr>
          <w:p>
            <w:r>
              <w:t>Full control</w:t>
            </w:r>
          </w:p>
        </w:tc>
      </w:tr>
      <w:tr>
        <w:tc>
          <w:tcPr>
            <w:tcW w:type="dxa" w:w="2351"/>
          </w:tcPr>
          <w:p>
            <w:r>
              <w:t>System Config</w:t>
            </w:r>
          </w:p>
        </w:tc>
        <w:tc>
          <w:tcPr>
            <w:tcW w:type="dxa" w:w="2351"/>
          </w:tcPr>
          <w:p>
            <w:r>
              <w:t>—</w:t>
            </w:r>
          </w:p>
        </w:tc>
        <w:tc>
          <w:tcPr>
            <w:tcW w:type="dxa" w:w="2351"/>
          </w:tcPr>
          <w:p>
            <w:r>
              <w:t>—</w:t>
            </w:r>
          </w:p>
        </w:tc>
        <w:tc>
          <w:tcPr>
            <w:tcW w:type="dxa" w:w="2351"/>
          </w:tcPr>
          <w:p>
            <w:r>
              <w:t>Full control</w:t>
            </w:r>
          </w:p>
        </w:tc>
      </w:tr>
    </w:tbl>
    <w:p/>
    <w:p>
      <w:pPr>
        <w:pStyle w:val="Heading2"/>
      </w:pPr>
      <w:r>
        <w:rPr>
          <w:color w:val="2C2C2C"/>
        </w:rPr>
        <w:t>2.4 Equipment Whitelist</w:t>
      </w:r>
    </w:p>
    <w:p>
      <w:r>
        <w:t>Each user can be restricted to specific equipment:</w:t>
      </w:r>
    </w:p>
    <w:p>
      <w:pPr>
        <w:pStyle w:val="ListBullet"/>
      </w:pPr>
      <w:r>
        <w:t>By Category: User only sees devices in the selected categories (including sub-categories)</w:t>
      </w:r>
    </w:p>
    <w:p>
      <w:pPr>
        <w:pStyle w:val="ListBullet"/>
      </w:pPr>
      <w:r>
        <w:t>By Device: User only sees specifically listed devices</w:t>
      </w:r>
    </w:p>
    <w:p>
      <w:pPr>
        <w:pStyle w:val="ListBullet"/>
      </w:pPr>
      <w:r>
        <w:t>Empty whitelist: User sees all devices</w:t>
      </w:r>
    </w:p>
    <w:p>
      <w:r>
        <w:t>The whitelist applies across Dashboard, Reports, Map, and all data endpoints.</w:t>
      </w:r>
    </w:p>
    <w:p>
      <w:r>
        <w:br w:type="page"/>
      </w:r>
    </w:p>
    <w:p>
      <w:pPr>
        <w:pStyle w:val="Heading1"/>
      </w:pPr>
      <w:r>
        <w:rPr>
          <w:color w:val="1A73E8"/>
        </w:rPr>
        <w:t>3. Equipment Configuration</w:t>
      </w:r>
    </w:p>
    <w:p>
      <w:r>
        <w:t>Navigate to Equipment Configuration from the sidebar.</w:t>
      </w:r>
    </w:p>
    <w:p>
      <w:pPr>
        <w:pStyle w:val="Heading2"/>
      </w:pPr>
      <w:r>
        <w:rPr>
          <w:color w:val="2C2C2C"/>
        </w:rPr>
        <w:t>3.1 Device Metadata</w:t>
      </w:r>
    </w:p>
    <w:p>
      <w:r>
        <w:t>Select a device from the dropdown. The Metadata tab lets you edit:</w:t>
      </w:r>
    </w:p>
    <w:p>
      <w:pPr>
        <w:pStyle w:val="ListBullet"/>
      </w:pPr>
      <w:r>
        <w:t>Equipment name and device code</w:t>
      </w:r>
    </w:p>
    <w:p>
      <w:pPr>
        <w:pStyle w:val="ListBullet"/>
      </w:pPr>
      <w:r>
        <w:t>Equipment group (used for filtering and organisation)</w:t>
      </w:r>
    </w:p>
    <w:p>
      <w:pPr>
        <w:pStyle w:val="ListBullet"/>
      </w:pPr>
      <w:r>
        <w:t>Model and serial number</w:t>
      </w:r>
    </w:p>
    <w:p>
      <w:pPr>
        <w:pStyle w:val="ListBullet"/>
      </w:pPr>
      <w:r>
        <w:t>Latitude and longitude (for map positioning)</w:t>
      </w:r>
    </w:p>
    <w:p>
      <w:pPr>
        <w:pStyle w:val="ListBullet"/>
      </w:pPr>
      <w:r>
        <w:t>Alarm category assignment (hierarchical)</w:t>
      </w:r>
    </w:p>
    <w:p>
      <w:pPr>
        <w:pStyle w:val="Heading2"/>
      </w:pPr>
      <w:r>
        <w:rPr>
          <w:color w:val="2C2C2C"/>
        </w:rPr>
        <w:t>3.2 Tag Mapping</w:t>
      </w:r>
    </w:p>
    <w:p>
      <w:r>
        <w:t>The Tag Mapping tab links raw CSV tags to standardised system tags:</w:t>
      </w:r>
    </w:p>
    <w:p>
      <w:pPr>
        <w:pStyle w:val="ListNumber"/>
      </w:pPr>
      <w:r>
        <w:t>Each row shows an equipment tag name (from the CSV files)</w:t>
      </w:r>
    </w:p>
    <w:p>
      <w:pPr>
        <w:pStyle w:val="ListNumber"/>
      </w:pPr>
      <w:r>
        <w:t>Map it to a System Tag (standardised name + unit)</w:t>
      </w:r>
    </w:p>
    <w:p>
      <w:pPr>
        <w:pStyle w:val="ListNumber"/>
      </w:pPr>
      <w:r>
        <w:t>Set a scale factor for unit conversion (default: 1.0)</w:t>
      </w:r>
    </w:p>
    <w:p>
      <w:pPr>
        <w:pStyle w:val="ListNumber"/>
      </w:pPr>
      <w:r>
        <w:t>Toggle active/inactive to include or exclude tags from monitoring</w:t>
      </w:r>
    </w:p>
    <w:p>
      <w:r>
        <w:rPr>
          <w:i/>
          <w:color w:val="666666"/>
        </w:rPr>
        <w:t>Note: Only active, mapped tags count towards the license tag limit.</w:t>
      </w:r>
    </w:p>
    <w:p>
      <w:pPr>
        <w:pStyle w:val="Heading2"/>
      </w:pPr>
      <w:r>
        <w:rPr>
          <w:color w:val="2C2C2C"/>
        </w:rPr>
        <w:t>3.3 Monitoring &amp; Alarms</w:t>
      </w:r>
    </w:p>
    <w:p>
      <w:r>
        <w:t>The Monitoring tab configures alarm detection for each device:</w:t>
      </w:r>
    </w:p>
    <w:p>
      <w:pPr>
        <w:pStyle w:val="Heading3"/>
      </w:pPr>
      <w:r>
        <w:t>Communication Timeout</w:t>
      </w:r>
    </w:p>
    <w:p>
      <w:r>
        <w:t>Set the maximum time a device can go without sending data before it is considered offline. Configure in Days, Hours, and Minutes.</w:t>
      </w:r>
    </w:p>
    <w:p>
      <w:pPr>
        <w:pStyle w:val="ListBullet"/>
      </w:pPr>
      <w:r>
        <w:t>Communication Lost Alarm Enabled: When checked, the system creates an alarm event when the device goes stale. The alarm auto-clears when data resumes.</w:t>
      </w:r>
    </w:p>
    <w:p>
      <w:pPr>
        <w:pStyle w:val="Heading3"/>
      </w:pPr>
      <w:r>
        <w:t>Alarm Rules per Tag</w:t>
      </w:r>
    </w:p>
    <w:p>
      <w:r>
        <w:t>For each mapped system tag, configure:</w:t>
      </w:r>
    </w:p>
    <w:p>
      <w:pPr>
        <w:pStyle w:val="ListBullet"/>
      </w:pPr>
      <w:r>
        <w:t>Alarm Enabled: Toggle alarm detection on/off</w:t>
      </w:r>
    </w:p>
    <w:p>
      <w:pPr>
        <w:pStyle w:val="ListBullet"/>
      </w:pPr>
      <w:r>
        <w:t>Value Type: Numeric (threshold comparison) or Boolean (true/false)</w:t>
      </w:r>
    </w:p>
    <w:p>
      <w:pPr>
        <w:pStyle w:val="ListBullet"/>
      </w:pPr>
      <w:r>
        <w:t>Condition Operator: &lt;, &lt;=, =, &gt;, &gt;=, != (numeric only)</w:t>
      </w:r>
    </w:p>
    <w:p>
      <w:pPr>
        <w:pStyle w:val="ListBullet"/>
      </w:pPr>
      <w:r>
        <w:t>Threshold Value: The setpoint that triggers the alarm (numeric only)</w:t>
      </w:r>
    </w:p>
    <w:p>
      <w:r>
        <w:t>The latest measurement value and timestamp are displayed next to each rule for reference.</w:t>
      </w:r>
    </w:p>
    <w:p>
      <w:r>
        <w:rPr>
          <w:i/>
          <w:color w:val="666666"/>
        </w:rPr>
        <w:t>Note: Alarms only trigger for measurements received AFTER the alarm rule was created or last modified.</w:t>
      </w:r>
    </w:p>
    <w:p>
      <w:r>
        <w:br w:type="page"/>
      </w:r>
    </w:p>
    <w:p>
      <w:pPr>
        <w:pStyle w:val="Heading1"/>
      </w:pPr>
      <w:r>
        <w:rPr>
          <w:color w:val="1A73E8"/>
        </w:rPr>
        <w:t>4. System Configuration</w:t>
      </w:r>
    </w:p>
    <w:p>
      <w:pPr>
        <w:pStyle w:val="Heading2"/>
      </w:pPr>
      <w:r>
        <w:rPr>
          <w:color w:val="2C2C2C"/>
        </w:rPr>
        <w:t>4.1 Runtime Configuration</w:t>
      </w:r>
    </w:p>
    <w:p>
      <w:r>
        <w:t>Configure platform paths and ingestion settings:</w:t>
      </w:r>
    </w:p>
    <w:p>
      <w:pPr>
        <w:pStyle w:val="ListBullet"/>
      </w:pPr>
      <w:r>
        <w:t>Raw Data Folder: Where CSV files are read from</w:t>
      </w:r>
    </w:p>
    <w:p>
      <w:pPr>
        <w:pStyle w:val="ListBullet"/>
      </w:pPr>
      <w:r>
        <w:t>Reports Output Folder: Where generated reports are saved</w:t>
      </w:r>
    </w:p>
    <w:p>
      <w:pPr>
        <w:pStyle w:val="ListBullet"/>
      </w:pPr>
      <w:r>
        <w:t>Report Templates Folder: Where Excel templates are stored</w:t>
      </w:r>
    </w:p>
    <w:p>
      <w:pPr>
        <w:pStyle w:val="ListBullet"/>
      </w:pPr>
      <w:r>
        <w:t>Ingestion Interval: How often (in seconds) the system checks for new CSV files (minimum: 15s)</w:t>
      </w:r>
    </w:p>
    <w:p>
      <w:pPr>
        <w:pStyle w:val="Heading2"/>
      </w:pPr>
      <w:r>
        <w:rPr>
          <w:color w:val="2C2C2C"/>
        </w:rPr>
        <w:t>4.2 System Tags</w:t>
      </w:r>
    </w:p>
    <w:p>
      <w:r>
        <w:t>Manage the standardised tag library:</w:t>
      </w:r>
    </w:p>
    <w:p>
      <w:pPr>
        <w:pStyle w:val="ListBullet"/>
      </w:pPr>
      <w:r>
        <w:t>Add new tags with name and unit of measurement</w:t>
      </w:r>
    </w:p>
    <w:p>
      <w:pPr>
        <w:pStyle w:val="ListBullet"/>
      </w:pPr>
      <w:r>
        <w:t>Edit existing tags</w:t>
      </w:r>
    </w:p>
    <w:p>
      <w:pPr>
        <w:pStyle w:val="ListBullet"/>
      </w:pPr>
      <w:r>
        <w:t>Deactivate unused tags</w:t>
      </w:r>
    </w:p>
    <w:p>
      <w:r>
        <w:t>System tags are the standardised names used across all devices via tag mapping.</w:t>
      </w:r>
    </w:p>
    <w:p>
      <w:pPr>
        <w:pStyle w:val="Heading2"/>
      </w:pPr>
      <w:r>
        <w:rPr>
          <w:color w:val="2C2C2C"/>
        </w:rPr>
        <w:t>4.3 Alarm Categories</w:t>
      </w:r>
    </w:p>
    <w:p>
      <w:r>
        <w:t>Build a hierarchical category tree for organising devices:</w:t>
      </w:r>
    </w:p>
    <w:p>
      <w:pPr>
        <w:pStyle w:val="ListBullet"/>
      </w:pPr>
      <w:r>
        <w:t>Create categories with name, icon, and optional parent category</w:t>
      </w:r>
    </w:p>
    <w:p>
      <w:pPr>
        <w:pStyle w:val="ListBullet"/>
      </w:pPr>
      <w:r>
        <w:t>Assign devices to categories in Equipment Configuration</w:t>
      </w:r>
    </w:p>
    <w:p>
      <w:pPr>
        <w:pStyle w:val="ListBullet"/>
      </w:pPr>
      <w:r>
        <w:t>Categories are used for the Asset Tree display and category-scoped alarm rules</w:t>
      </w:r>
    </w:p>
    <w:p>
      <w:pPr>
        <w:pStyle w:val="Heading2"/>
      </w:pPr>
      <w:r>
        <w:rPr>
          <w:color w:val="2C2C2C"/>
        </w:rPr>
        <w:t>4.4 License Management</w:t>
      </w:r>
    </w:p>
    <w:p>
      <w:r>
        <w:t>View license status and upload new license files: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rPr>
                <w:b/>
              </w:rPr>
              <w:t>Field</w:t>
            </w:r>
          </w:p>
        </w:tc>
        <w:tc>
          <w:tcPr>
            <w:tcW w:type="dxa" w:w="4703"/>
          </w:tcPr>
          <w:p>
            <w:r>
              <w:rPr>
                <w:b/>
              </w:rPr>
              <w:t>Description</w:t>
            </w:r>
          </w:p>
        </w:tc>
      </w:tr>
      <w:tr>
        <w:tc>
          <w:tcPr>
            <w:tcW w:type="dxa" w:w="4703"/>
          </w:tcPr>
          <w:p>
            <w:r>
              <w:t>Customer</w:t>
            </w:r>
          </w:p>
        </w:tc>
        <w:tc>
          <w:tcPr>
            <w:tcW w:type="dxa" w:w="4703"/>
          </w:tcPr>
          <w:p>
            <w:r>
              <w:t>Licensed organisation name</w:t>
            </w:r>
          </w:p>
        </w:tc>
      </w:tr>
      <w:tr>
        <w:tc>
          <w:tcPr>
            <w:tcW w:type="dxa" w:w="4703"/>
          </w:tcPr>
          <w:p>
            <w:r>
              <w:t>Tier</w:t>
            </w:r>
          </w:p>
        </w:tc>
        <w:tc>
          <w:tcPr>
            <w:tcW w:type="dxa" w:w="4703"/>
          </w:tcPr>
          <w:p>
            <w:r>
              <w:t>Starter (100 tags), Professional (500), Enterprise (2000), Unlimited</w:t>
            </w:r>
          </w:p>
        </w:tc>
      </w:tr>
      <w:tr>
        <w:tc>
          <w:tcPr>
            <w:tcW w:type="dxa" w:w="4703"/>
          </w:tcPr>
          <w:p>
            <w:r>
              <w:t>Modules</w:t>
            </w:r>
          </w:p>
        </w:tc>
        <w:tc>
          <w:tcPr>
            <w:tcW w:type="dxa" w:w="4703"/>
          </w:tcPr>
          <w:p>
            <w:r>
              <w:t>Licensed features: base, reports, sms</w:t>
            </w:r>
          </w:p>
        </w:tc>
      </w:tr>
      <w:tr>
        <w:tc>
          <w:tcPr>
            <w:tcW w:type="dxa" w:w="4703"/>
          </w:tcPr>
          <w:p>
            <w:r>
              <w:t>Tags Used</w:t>
            </w:r>
          </w:p>
        </w:tc>
        <w:tc>
          <w:tcPr>
            <w:tcW w:type="dxa" w:w="4703"/>
          </w:tcPr>
          <w:p>
            <w:r>
              <w:t>Current mapped tag count vs. maximum allowed</w:t>
            </w:r>
          </w:p>
        </w:tc>
      </w:tr>
      <w:tr>
        <w:tc>
          <w:tcPr>
            <w:tcW w:type="dxa" w:w="4703"/>
          </w:tcPr>
          <w:p>
            <w:r>
              <w:t>Maintenance Expiry</w:t>
            </w:r>
          </w:p>
        </w:tc>
        <w:tc>
          <w:tcPr>
            <w:tcW w:type="dxa" w:w="4703"/>
          </w:tcPr>
          <w:p>
            <w:r>
              <w:t>Date until which updates and support are included</w:t>
            </w:r>
          </w:p>
        </w:tc>
      </w:tr>
      <w:tr>
        <w:tc>
          <w:tcPr>
            <w:tcW w:type="dxa" w:w="4703"/>
          </w:tcPr>
          <w:p>
            <w:r>
              <w:t>MAC Binding</w:t>
            </w:r>
          </w:p>
        </w:tc>
        <w:tc>
          <w:tcPr>
            <w:tcW w:type="dxa" w:w="4703"/>
          </w:tcPr>
          <w:p>
            <w:r>
              <w:t>License is locked to the server's network adapter MAC address</w:t>
            </w:r>
          </w:p>
        </w:tc>
      </w:tr>
    </w:tbl>
    <w:p/>
    <w:p>
      <w:r>
        <w:t>To install a new license, upload the .lic file in the License tab.</w:t>
      </w:r>
    </w:p>
    <w:p>
      <w:r>
        <w:br w:type="page"/>
      </w:r>
    </w:p>
    <w:p>
      <w:pPr>
        <w:pStyle w:val="Heading1"/>
      </w:pPr>
      <w:r>
        <w:rPr>
          <w:color w:val="1A73E8"/>
        </w:rPr>
        <w:t>5. Messaging Gateway Configuration</w:t>
      </w:r>
    </w:p>
    <w:p>
      <w:r>
        <w:t>Navigate to Messaging Center &gt; Configuration to manage gateways.</w:t>
      </w:r>
    </w:p>
    <w:p>
      <w:pPr>
        <w:pStyle w:val="Heading2"/>
      </w:pPr>
      <w:r>
        <w:rPr>
          <w:color w:val="2C2C2C"/>
        </w:rPr>
        <w:t>5.1 Gateway Types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b/>
              </w:rPr>
              <w:t>Type</w:t>
            </w:r>
          </w:p>
        </w:tc>
        <w:tc>
          <w:tcPr>
            <w:tcW w:type="dxa" w:w="3135"/>
          </w:tcPr>
          <w:p>
            <w:r>
              <w:rPr>
                <w:b/>
              </w:rPr>
              <w:t>Use Case</w:t>
            </w:r>
          </w:p>
        </w:tc>
        <w:tc>
          <w:tcPr>
            <w:tcW w:type="dxa" w:w="3135"/>
          </w:tcPr>
          <w:p>
            <w:r>
              <w:rPr>
                <w:b/>
              </w:rPr>
              <w:t>Required Configuration</w:t>
            </w:r>
          </w:p>
        </w:tc>
      </w:tr>
      <w:tr>
        <w:tc>
          <w:tcPr>
            <w:tcW w:type="dxa" w:w="3135"/>
          </w:tcPr>
          <w:p>
            <w:r>
              <w:t>Teltonika RUT241</w:t>
            </w:r>
          </w:p>
        </w:tc>
        <w:tc>
          <w:tcPr>
            <w:tcW w:type="dxa" w:w="3135"/>
          </w:tcPr>
          <w:p>
            <w:r>
              <w:t>SMS via LTE router</w:t>
            </w:r>
          </w:p>
        </w:tc>
        <w:tc>
          <w:tcPr>
            <w:tcW w:type="dxa" w:w="3135"/>
          </w:tcPr>
          <w:p>
            <w:r>
              <w:t>Host IP, username, password, modem ID</w:t>
            </w:r>
          </w:p>
        </w:tc>
      </w:tr>
      <w:tr>
        <w:tc>
          <w:tcPr>
            <w:tcW w:type="dxa" w:w="3135"/>
          </w:tcPr>
          <w:p>
            <w:r>
              <w:t>Twilio</w:t>
            </w:r>
          </w:p>
        </w:tc>
        <w:tc>
          <w:tcPr>
            <w:tcW w:type="dxa" w:w="3135"/>
          </w:tcPr>
          <w:p>
            <w:r>
              <w:t>WhatsApp messages</w:t>
            </w:r>
          </w:p>
        </w:tc>
        <w:tc>
          <w:tcPr>
            <w:tcW w:type="dxa" w:w="3135"/>
          </w:tcPr>
          <w:p>
            <w:r>
              <w:t>Account SID, Auth Token, From number</w:t>
            </w:r>
          </w:p>
        </w:tc>
      </w:tr>
      <w:tr>
        <w:tc>
          <w:tcPr>
            <w:tcW w:type="dxa" w:w="3135"/>
          </w:tcPr>
          <w:p>
            <w:r>
              <w:t>Telegram</w:t>
            </w:r>
          </w:p>
        </w:tc>
        <w:tc>
          <w:tcPr>
            <w:tcW w:type="dxa" w:w="3135"/>
          </w:tcPr>
          <w:p>
            <w:r>
              <w:t>Telegram bot messages</w:t>
            </w:r>
          </w:p>
        </w:tc>
        <w:tc>
          <w:tcPr>
            <w:tcW w:type="dxa" w:w="3135"/>
          </w:tcPr>
          <w:p>
            <w:r>
              <w:t>Bot Token (from @BotFather), Parse mode</w:t>
            </w:r>
          </w:p>
        </w:tc>
      </w:tr>
      <w:tr>
        <w:tc>
          <w:tcPr>
            <w:tcW w:type="dxa" w:w="3135"/>
          </w:tcPr>
          <w:p>
            <w:r>
              <w:t>SMTP</w:t>
            </w:r>
          </w:p>
        </w:tc>
        <w:tc>
          <w:tcPr>
            <w:tcW w:type="dxa" w:w="3135"/>
          </w:tcPr>
          <w:p>
            <w:r>
              <w:t>Email notifications</w:t>
            </w:r>
          </w:p>
        </w:tc>
        <w:tc>
          <w:tcPr>
            <w:tcW w:type="dxa" w:w="3135"/>
          </w:tcPr>
          <w:p>
            <w:r>
              <w:t>SMTP host, port, TLS, username, password, from address</w:t>
            </w:r>
          </w:p>
        </w:tc>
      </w:tr>
      <w:tr>
        <w:tc>
          <w:tcPr>
            <w:tcW w:type="dxa" w:w="3135"/>
          </w:tcPr>
          <w:p>
            <w:r>
              <w:t>Generic HTTP</w:t>
            </w:r>
          </w:p>
        </w:tc>
        <w:tc>
          <w:tcPr>
            <w:tcW w:type="dxa" w:w="3135"/>
          </w:tcPr>
          <w:p>
            <w:r>
              <w:t>Custom webhook/API</w:t>
            </w:r>
          </w:p>
        </w:tc>
        <w:tc>
          <w:tcPr>
            <w:tcW w:type="dxa" w:w="3135"/>
          </w:tcPr>
          <w:p>
            <w:r>
              <w:t>URL, method, headers, body template</w:t>
            </w:r>
          </w:p>
        </w:tc>
      </w:tr>
    </w:tbl>
    <w:p/>
    <w:p>
      <w:pPr>
        <w:pStyle w:val="Heading2"/>
      </w:pPr>
      <w:r>
        <w:rPr>
          <w:color w:val="2C2C2C"/>
        </w:rPr>
        <w:t>5.2 Adding a Gateway</w:t>
      </w:r>
    </w:p>
    <w:p>
      <w:pPr>
        <w:pStyle w:val="ListNumber"/>
      </w:pPr>
      <w:r>
        <w:t>Click 'Add Gateway' in the Configuration tab</w:t>
      </w:r>
    </w:p>
    <w:p>
      <w:pPr>
        <w:pStyle w:val="ListNumber"/>
      </w:pPr>
      <w:r>
        <w:t>Select the gateway type</w:t>
      </w:r>
    </w:p>
    <w:p>
      <w:pPr>
        <w:pStyle w:val="ListNumber"/>
      </w:pPr>
      <w:r>
        <w:t>Enter the required configuration fields</w:t>
      </w:r>
    </w:p>
    <w:p>
      <w:pPr>
        <w:pStyle w:val="ListNumber"/>
      </w:pPr>
      <w:r>
        <w:t>Set as Active and optionally as Default</w:t>
      </w:r>
    </w:p>
    <w:p>
      <w:pPr>
        <w:pStyle w:val="ListNumber"/>
      </w:pPr>
      <w:r>
        <w:t>Save the gateway</w:t>
      </w:r>
    </w:p>
    <w:p>
      <w:pPr>
        <w:pStyle w:val="ListNumber"/>
      </w:pPr>
      <w:r>
        <w:t>Use the 'Test Send' feature to verify connectivity</w:t>
      </w:r>
    </w:p>
    <w:p>
      <w:pPr>
        <w:pStyle w:val="Heading2"/>
      </w:pPr>
      <w:r>
        <w:rPr>
          <w:color w:val="2C2C2C"/>
        </w:rPr>
        <w:t>5.3 Telegram Bot Setup</w:t>
      </w:r>
    </w:p>
    <w:p>
      <w:pPr>
        <w:pStyle w:val="ListNumber"/>
      </w:pPr>
      <w:r>
        <w:t>Open Telegram and message @BotFather</w:t>
      </w:r>
    </w:p>
    <w:p>
      <w:pPr>
        <w:pStyle w:val="ListNumber"/>
      </w:pPr>
      <w:r>
        <w:t>Send /newbot and follow the prompts to create a bot</w:t>
      </w:r>
    </w:p>
    <w:p>
      <w:pPr>
        <w:pStyle w:val="ListNumber"/>
      </w:pPr>
      <w:r>
        <w:t>Copy the bot token (format: 123456:ABC-DEF...)</w:t>
      </w:r>
    </w:p>
    <w:p>
      <w:pPr>
        <w:pStyle w:val="ListNumber"/>
      </w:pPr>
      <w:r>
        <w:t>Add the bot to your group chat</w:t>
      </w:r>
    </w:p>
    <w:p>
      <w:pPr>
        <w:pStyle w:val="ListNumber"/>
      </w:pPr>
      <w:r>
        <w:t>Send a message in the group, then call the getUpdates API to find the chat_id</w:t>
      </w:r>
    </w:p>
    <w:p>
      <w:pPr>
        <w:pStyle w:val="ListNumber"/>
      </w:pPr>
      <w:r>
        <w:t>Configure the gateway with the bot token and use the chat_id as the contact's Telegram Chat ID</w:t>
      </w:r>
    </w:p>
    <w:p>
      <w:pPr>
        <w:pStyle w:val="Heading2"/>
      </w:pPr>
      <w:r>
        <w:rPr>
          <w:color w:val="2C2C2C"/>
        </w:rPr>
        <w:t>5.4 SMTP Email Setup</w:t>
      </w:r>
    </w:p>
    <w:p>
      <w:r>
        <w:t>For Gmail, use an App Password (not your account password):</w:t>
      </w:r>
    </w:p>
    <w:p>
      <w:pPr>
        <w:pStyle w:val="ListNumber"/>
      </w:pPr>
      <w:r>
        <w:t>Go to Google Account &gt; Security &gt; 2-Step Verification &gt; App Passwords</w:t>
      </w:r>
    </w:p>
    <w:p>
      <w:pPr>
        <w:pStyle w:val="ListNumber"/>
      </w:pPr>
      <w:r>
        <w:t>Generate a new app password for 'Mail'</w:t>
      </w:r>
    </w:p>
    <w:p>
      <w:pPr>
        <w:pStyle w:val="ListNumber"/>
      </w:pPr>
      <w:r>
        <w:t>Use smtp.gmail.com, port 587, TLS enabled, your Gmail as username, and the app password</w:t>
      </w:r>
    </w:p>
    <w:p>
      <w:pPr>
        <w:pStyle w:val="Heading2"/>
      </w:pPr>
      <w:r>
        <w:rPr>
          <w:color w:val="2C2C2C"/>
        </w:rPr>
        <w:t>5.5 Escalation Flow</w:t>
      </w:r>
    </w:p>
    <w:p>
      <w:r>
        <w:t>When an alarm triggers and matches an alarm rule:</w:t>
      </w:r>
    </w:p>
    <w:p>
      <w:pPr>
        <w:pStyle w:val="ListNumber"/>
      </w:pPr>
      <w:r>
        <w:t>The system queues messages for Level 1 contacts in the assigned escalation list</w:t>
      </w:r>
    </w:p>
    <w:p>
      <w:pPr>
        <w:pStyle w:val="ListNumber"/>
      </w:pPr>
      <w:r>
        <w:t>Messages are sent with an ACK token for acknowledgment</w:t>
      </w:r>
    </w:p>
    <w:p>
      <w:pPr>
        <w:pStyle w:val="ListNumber"/>
      </w:pPr>
      <w:r>
        <w:t>If no acknowledgment is received within the response timeout (default: 300 seconds), the system escalates to Level 2</w:t>
      </w:r>
    </w:p>
    <w:p>
      <w:pPr>
        <w:pStyle w:val="ListNumber"/>
      </w:pPr>
      <w:r>
        <w:t>Escalation continues through all levels, including parent list members if configured</w:t>
      </w:r>
    </w:p>
    <w:p>
      <w:pPr>
        <w:pStyle w:val="ListNumber"/>
      </w:pPr>
      <w:r>
        <w:t>Escalation stops when someone acknowledges or the maximum escalation level is reached</w:t>
      </w:r>
    </w:p>
    <w:p>
      <w:pPr>
        <w:pStyle w:val="ListNumber"/>
      </w:pPr>
      <w:r>
        <w:t>The cooldown period prevents repeat notifications for the same ongoing alarm</w:t>
      </w:r>
    </w:p>
    <w:p>
      <w:r>
        <w:br w:type="page"/>
      </w:r>
    </w:p>
    <w:p>
      <w:pPr>
        <w:pStyle w:val="Heading1"/>
      </w:pPr>
      <w:r>
        <w:rPr>
          <w:color w:val="1A73E8"/>
        </w:rPr>
        <w:t>6. Data Ingestion</w:t>
      </w:r>
    </w:p>
    <w:p>
      <w:pPr>
        <w:pStyle w:val="Heading2"/>
      </w:pPr>
      <w:r>
        <w:rPr>
          <w:color w:val="2C2C2C"/>
        </w:rPr>
        <w:t>6.1 CSV File Format</w:t>
      </w:r>
    </w:p>
    <w:p>
      <w:r>
        <w:t>SyncTide ingests CSV files with the following requirements: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b/>
              </w:rPr>
              <w:t>Column</w:t>
            </w:r>
          </w:p>
        </w:tc>
        <w:tc>
          <w:tcPr>
            <w:tcW w:type="dxa" w:w="3135"/>
          </w:tcPr>
          <w:p>
            <w:r>
              <w:rPr>
                <w:b/>
              </w:rPr>
              <w:t>Required</w:t>
            </w:r>
          </w:p>
        </w:tc>
        <w:tc>
          <w:tcPr>
            <w:tcW w:type="dxa" w:w="3135"/>
          </w:tcPr>
          <w:p>
            <w:r>
              <w:rPr>
                <w:b/>
              </w:rPr>
              <w:t>Description</w:t>
            </w:r>
          </w:p>
        </w:tc>
      </w:tr>
      <w:tr>
        <w:tc>
          <w:tcPr>
            <w:tcW w:type="dxa" w:w="3135"/>
          </w:tcPr>
          <w:p>
            <w:r>
              <w:t>time_stamp</w:t>
            </w:r>
          </w:p>
        </w:tc>
        <w:tc>
          <w:tcPr>
            <w:tcW w:type="dxa" w:w="3135"/>
          </w:tcPr>
          <w:p>
            <w:r>
              <w:t>Yes</w:t>
            </w:r>
          </w:p>
        </w:tc>
        <w:tc>
          <w:tcPr>
            <w:tcW w:type="dxa" w:w="3135"/>
          </w:tcPr>
          <w:p>
            <w:r>
              <w:t>Timestamp of the measurement (multiple formats supported)</w:t>
            </w:r>
          </w:p>
        </w:tc>
      </w:tr>
      <w:tr>
        <w:tc>
          <w:tcPr>
            <w:tcW w:type="dxa" w:w="3135"/>
          </w:tcPr>
          <w:p>
            <w:r>
              <w:t>tag_name</w:t>
            </w:r>
          </w:p>
        </w:tc>
        <w:tc>
          <w:tcPr>
            <w:tcW w:type="dxa" w:w="3135"/>
          </w:tcPr>
          <w:p>
            <w:r>
              <w:t>Yes</w:t>
            </w:r>
          </w:p>
        </w:tc>
        <w:tc>
          <w:tcPr>
            <w:tcW w:type="dxa" w:w="3135"/>
          </w:tcPr>
          <w:p>
            <w:r>
              <w:t>Name of the measured parameter</w:t>
            </w:r>
          </w:p>
        </w:tc>
      </w:tr>
      <w:tr>
        <w:tc>
          <w:tcPr>
            <w:tcW w:type="dxa" w:w="3135"/>
          </w:tcPr>
          <w:p>
            <w:r>
              <w:t>value</w:t>
            </w:r>
          </w:p>
        </w:tc>
        <w:tc>
          <w:tcPr>
            <w:tcW w:type="dxa" w:w="3135"/>
          </w:tcPr>
          <w:p>
            <w:r>
              <w:t>Yes</w:t>
            </w:r>
          </w:p>
        </w:tc>
        <w:tc>
          <w:tcPr>
            <w:tcW w:type="dxa" w:w="3135"/>
          </w:tcPr>
          <w:p>
            <w:r>
              <w:t>Numeric measurement value</w:t>
            </w:r>
          </w:p>
        </w:tc>
      </w:tr>
      <w:tr>
        <w:tc>
          <w:tcPr>
            <w:tcW w:type="dxa" w:w="3135"/>
          </w:tcPr>
          <w:p>
            <w:r>
              <w:t>unit</w:t>
            </w:r>
          </w:p>
        </w:tc>
        <w:tc>
          <w:tcPr>
            <w:tcW w:type="dxa" w:w="3135"/>
          </w:tcPr>
          <w:p>
            <w:r>
              <w:t>No</w:t>
            </w:r>
          </w:p>
        </w:tc>
        <w:tc>
          <w:tcPr>
            <w:tcW w:type="dxa" w:w="3135"/>
          </w:tcPr>
          <w:p>
            <w:r>
              <w:t>Unit of measurement (optional)</w:t>
            </w:r>
          </w:p>
        </w:tc>
      </w:tr>
    </w:tbl>
    <w:p/>
    <w:p>
      <w:r>
        <w:t>Supported delimiters: comma, semicolon, pipe, tab (auto-detected).</w:t>
      </w:r>
    </w:p>
    <w:p>
      <w:r>
        <w:t>Supported timestamp formats: ISO 8601, DD/MM/YYYY HH:MM:SS, and many other common formats.</w:t>
      </w:r>
    </w:p>
    <w:p>
      <w:pPr>
        <w:pStyle w:val="Heading2"/>
      </w:pPr>
      <w:r>
        <w:rPr>
          <w:color w:val="2C2C2C"/>
        </w:rPr>
        <w:t>6.2 File Placement</w:t>
      </w:r>
    </w:p>
    <w:p>
      <w:r>
        <w:t>Place CSV files in the configured Raw Data Folder. The ingestion worker automatically picks up new files at the configured interval.</w:t>
      </w:r>
    </w:p>
    <w:p>
      <w:pPr>
        <w:pStyle w:val="ListBullet"/>
      </w:pPr>
      <w:r>
        <w:t>Files are tracked by SHA-256 hash — the same file is never imported twice</w:t>
      </w:r>
    </w:p>
    <w:p>
      <w:pPr>
        <w:pStyle w:val="ListBullet"/>
      </w:pPr>
      <w:r>
        <w:t>Duplicate measurements (same device + timestamp + tag) are automatically skipped</w:t>
      </w:r>
    </w:p>
    <w:p>
      <w:pPr>
        <w:pStyle w:val="ListBullet"/>
      </w:pPr>
      <w:r>
        <w:t>Invalid rows (bad timestamps, non-numeric values) are dropped with logging</w:t>
      </w:r>
    </w:p>
    <w:p>
      <w:pPr>
        <w:pStyle w:val="Heading2"/>
      </w:pPr>
      <w:r>
        <w:rPr>
          <w:color w:val="2C2C2C"/>
        </w:rPr>
        <w:t>6.3 Folder Structure</w:t>
      </w:r>
    </w:p>
    <w:p>
      <w:r>
        <w:t>Organise files by device using subfolders:</w:t>
      </w:r>
    </w:p>
    <w:p>
      <w:pPr>
        <w:pStyle w:val="ListBullet"/>
      </w:pPr>
      <w:r>
        <w:t>raw_data/DeviceCode_1/file1.csv</w:t>
      </w:r>
    </w:p>
    <w:p>
      <w:pPr>
        <w:pStyle w:val="ListBullet"/>
      </w:pPr>
      <w:r>
        <w:t>raw_data/DeviceCode_2/file2.csv</w:t>
      </w:r>
    </w:p>
    <w:p>
      <w:r>
        <w:t>The folder name is used as the device code. Devices are created automatically on first file import.</w:t>
      </w:r>
    </w:p>
    <w:p>
      <w:r>
        <w:br w:type="page"/>
      </w:r>
    </w:p>
    <w:p>
      <w:pPr>
        <w:pStyle w:val="Heading1"/>
      </w:pPr>
      <w:r>
        <w:rPr>
          <w:color w:val="1A73E8"/>
        </w:rPr>
        <w:t>7. Backup &amp; Maintenance</w:t>
      </w:r>
    </w:p>
    <w:p>
      <w:pPr>
        <w:pStyle w:val="Heading2"/>
      </w:pPr>
      <w:r>
        <w:rPr>
          <w:color w:val="2C2C2C"/>
        </w:rPr>
        <w:t>7.1 Database Backup</w:t>
      </w:r>
    </w:p>
    <w:p>
      <w:r>
        <w:t>Use PostgreSQL pg_dump for database backups:</w:t>
      </w:r>
    </w:p>
    <w:p>
      <w:r>
        <w:t xml:space="preserve">  pg_dump -U synctide -d synctide_db &gt; backup_YYYYMMDD.sql</w:t>
      </w:r>
    </w:p>
    <w:p>
      <w:r>
        <w:t>Schedule regular backups using Windows Task Scheduler or a cron-equivalent.</w:t>
      </w:r>
    </w:p>
    <w:p>
      <w:pPr>
        <w:pStyle w:val="Heading2"/>
      </w:pPr>
      <w:r>
        <w:rPr>
          <w:color w:val="2C2C2C"/>
        </w:rPr>
        <w:t>7.2 Log Files</w:t>
      </w:r>
    </w:p>
    <w:p>
      <w:r>
        <w:t>SyncTide maintains rotating log files in the logs/ directory: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b/>
              </w:rPr>
              <w:t>Log File</w:t>
            </w:r>
          </w:p>
        </w:tc>
        <w:tc>
          <w:tcPr>
            <w:tcW w:type="dxa" w:w="3135"/>
          </w:tcPr>
          <w:p>
            <w:r>
              <w:rPr>
                <w:b/>
              </w:rPr>
              <w:t>Contents</w:t>
            </w:r>
          </w:p>
        </w:tc>
        <w:tc>
          <w:tcPr>
            <w:tcW w:type="dxa" w:w="3135"/>
          </w:tcPr>
          <w:p>
            <w:r>
              <w:rPr>
                <w:b/>
              </w:rPr>
              <w:t>Rotation</w:t>
            </w:r>
          </w:p>
        </w:tc>
      </w:tr>
      <w:tr>
        <w:tc>
          <w:tcPr>
            <w:tcW w:type="dxa" w:w="3135"/>
          </w:tcPr>
          <w:p>
            <w:r>
              <w:t>backend.log</w:t>
            </w:r>
          </w:p>
        </w:tc>
        <w:tc>
          <w:tcPr>
            <w:tcW w:type="dxa" w:w="3135"/>
          </w:tcPr>
          <w:p>
            <w:r>
              <w:t>API server logs</w:t>
            </w:r>
          </w:p>
        </w:tc>
        <w:tc>
          <w:tcPr>
            <w:tcW w:type="dxa" w:w="3135"/>
          </w:tcPr>
          <w:p>
            <w:r>
              <w:t>5 MB x 5 backups</w:t>
            </w:r>
          </w:p>
        </w:tc>
      </w:tr>
      <w:tr>
        <w:tc>
          <w:tcPr>
            <w:tcW w:type="dxa" w:w="3135"/>
          </w:tcPr>
          <w:p>
            <w:r>
              <w:t>messaging.log</w:t>
            </w:r>
          </w:p>
        </w:tc>
        <w:tc>
          <w:tcPr>
            <w:tcW w:type="dxa" w:w="3135"/>
          </w:tcPr>
          <w:p>
            <w:r>
              <w:t>Messaging engine logs</w:t>
            </w:r>
          </w:p>
        </w:tc>
        <w:tc>
          <w:tcPr>
            <w:tcW w:type="dxa" w:w="3135"/>
          </w:tcPr>
          <w:p>
            <w:r>
              <w:t>5 MB x 5 backups</w:t>
            </w:r>
          </w:p>
        </w:tc>
      </w:tr>
      <w:tr>
        <w:tc>
          <w:tcPr>
            <w:tcW w:type="dxa" w:w="3135"/>
          </w:tcPr>
          <w:p>
            <w:r>
              <w:t>supervisor.log</w:t>
            </w:r>
          </w:p>
        </w:tc>
        <w:tc>
          <w:tcPr>
            <w:tcW w:type="dxa" w:w="3135"/>
          </w:tcPr>
          <w:p>
            <w:r>
              <w:t>Windows service supervisor</w:t>
            </w:r>
          </w:p>
        </w:tc>
        <w:tc>
          <w:tcPr>
            <w:tcW w:type="dxa" w:w="3135"/>
          </w:tcPr>
          <w:p>
            <w:r>
              <w:t>5 MB x 5 backups</w:t>
            </w:r>
          </w:p>
        </w:tc>
      </w:tr>
      <w:tr>
        <w:tc>
          <w:tcPr>
            <w:tcW w:type="dxa" w:w="3135"/>
          </w:tcPr>
          <w:p>
            <w:r>
              <w:t>ingestion.log</w:t>
            </w:r>
          </w:p>
        </w:tc>
        <w:tc>
          <w:tcPr>
            <w:tcW w:type="dxa" w:w="3135"/>
          </w:tcPr>
          <w:p>
            <w:r>
              <w:t>Data ingestion worker</w:t>
            </w:r>
          </w:p>
        </w:tc>
        <w:tc>
          <w:tcPr>
            <w:tcW w:type="dxa" w:w="3135"/>
          </w:tcPr>
          <w:p>
            <w:r>
              <w:t>10 MB x 3 backups</w:t>
            </w:r>
          </w:p>
        </w:tc>
      </w:tr>
    </w:tbl>
    <w:p/>
    <w:p>
      <w:pPr>
        <w:pStyle w:val="Heading2"/>
      </w:pPr>
      <w:r>
        <w:rPr>
          <w:color w:val="2C2C2C"/>
        </w:rPr>
        <w:t>7.3 Service Management</w:t>
      </w:r>
    </w:p>
    <w:p>
      <w:r>
        <w:t>SyncTide runs as Windows services:</w:t>
      </w:r>
    </w:p>
    <w:p>
      <w:pPr>
        <w:pStyle w:val="ListBullet"/>
      </w:pPr>
      <w:r>
        <w:t>SyncTideBackend — API server (FastAPI)</w:t>
      </w:r>
    </w:p>
    <w:p>
      <w:pPr>
        <w:pStyle w:val="ListBullet"/>
      </w:pPr>
      <w:r>
        <w:t>Use services.msc or PowerShell (Start-Service, Stop-Service, Restart-Service) to manage</w:t>
      </w:r>
    </w:p>
    <w:p>
      <w:r>
        <w:t>The platform supervisor automatically restarts crashed services (up to 5 restarts in a 5-minute window).</w:t>
      </w:r>
    </w:p>
    <w:sectPr w:rsidR="00FC693F" w:rsidRPr="0006063C" w:rsidSect="00034616">
      <w:headerReference w:type="default" r:id="rId9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ayout w:type="autofit"/>
      <w:tblLook w:firstColumn="1" w:firstRow="1" w:lastColumn="0" w:lastRow="0" w:noHBand="0" w:noVBand="1" w:val="04A0"/>
    </w:tblPr>
    <w:tblGrid>
      <w:gridCol w:w="4680"/>
      <w:gridCol w:w="4680"/>
    </w:tblGrid>
    <w:tr>
      <w:tc>
        <w:tcPr>
          <w:tcW w:type="dxa" w:w="1728"/>
        </w:tcPr>
        <w:p>
          <w:pPr>
            <w:jc w:val="left"/>
          </w:pPr>
          <w:r>
            <w:drawing>
              <wp:inline xmlns:a="http://schemas.openxmlformats.org/drawingml/2006/main" xmlns:pic="http://schemas.openxmlformats.org/drawingml/2006/picture">
                <wp:extent cx="731520" cy="553583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log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" cy="553583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680"/>
        </w:tcPr>
        <w:p>
          <w:pPr>
            <w:jc w:val="right"/>
          </w:pPr>
          <w:r>
            <w:rPr>
              <w:rFonts w:ascii="Calibri" w:hAnsi="Calibri"/>
              <w:color w:val="999999"/>
              <w:sz w:val="16"/>
            </w:rPr>
            <w:t>SyncTide — Administrator Manual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before="0"/>
    </w:pPr>
    <w:rPr>
      <w:rFonts w:ascii="Calibri" w:hAnsi="Calibri"/>
      <w:color w:val="33333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image" Target="media/image1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